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附件：</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jc w:val="center"/>
        <w:textAlignment w:val="auto"/>
        <w:rPr>
          <w:rFonts w:hint="eastAsia" w:ascii="方正小标宋简体" w:hAnsi="Calibri" w:eastAsia="方正小标宋简体" w:cstheme="minorBidi"/>
          <w:color w:val="auto"/>
          <w:kern w:val="2"/>
          <w:sz w:val="36"/>
          <w:szCs w:val="36"/>
          <w:lang w:val="en-US" w:eastAsia="zh-CN" w:bidi="ar-SA"/>
        </w:rPr>
      </w:pPr>
      <w:r>
        <w:rPr>
          <w:rFonts w:hint="eastAsia" w:ascii="方正小标宋简体" w:hAnsi="Calibri" w:eastAsia="方正小标宋简体"/>
          <w:sz w:val="36"/>
          <w:szCs w:val="36"/>
        </w:rPr>
        <w:t>松江区入河排口长效监管</w:t>
      </w:r>
      <w:r>
        <w:rPr>
          <w:rFonts w:hint="eastAsia" w:ascii="方正小标宋简体" w:hAnsi="Calibri" w:eastAsia="方正小标宋简体"/>
          <w:sz w:val="36"/>
          <w:szCs w:val="36"/>
          <w:lang w:eastAsia="zh-CN"/>
        </w:rPr>
        <w:t>服务</w:t>
      </w:r>
      <w:r>
        <w:rPr>
          <w:rFonts w:hint="eastAsia" w:ascii="方正小标宋简体" w:hAnsi="Calibri" w:eastAsia="方正小标宋简体" w:cstheme="minorBidi"/>
          <w:color w:val="auto"/>
          <w:kern w:val="2"/>
          <w:sz w:val="36"/>
          <w:szCs w:val="36"/>
          <w:lang w:val="en-US" w:eastAsia="zh-CN" w:bidi="ar-SA"/>
        </w:rPr>
        <w:t>目需求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Chars="0" w:firstLine="56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eastAsia="zh-CN"/>
        </w:rPr>
        <w:t>一、</w:t>
      </w:r>
      <w:r>
        <w:rPr>
          <w:rFonts w:hint="eastAsia" w:ascii="仿宋_GB2312" w:hAnsi="仿宋_GB2312" w:eastAsia="仿宋_GB2312" w:cs="仿宋_GB2312"/>
          <w:b/>
          <w:bCs/>
          <w:color w:val="auto"/>
          <w:sz w:val="28"/>
          <w:szCs w:val="28"/>
          <w:highlight w:val="none"/>
        </w:rPr>
        <w:t>项目</w:t>
      </w:r>
      <w:r>
        <w:rPr>
          <w:rFonts w:hint="eastAsia" w:ascii="仿宋_GB2312" w:hAnsi="仿宋_GB2312" w:eastAsia="仿宋_GB2312" w:cs="仿宋_GB2312"/>
          <w:b/>
          <w:bCs/>
          <w:color w:val="auto"/>
          <w:sz w:val="28"/>
          <w:szCs w:val="28"/>
          <w:highlight w:val="none"/>
          <w:lang w:eastAsia="zh-CN"/>
        </w:rPr>
        <w:t>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default" w:ascii="仿宋_GB2312" w:hAnsi="仿宋_GB2312" w:eastAsia="仿宋_GB2312" w:cs="仿宋_GB2312"/>
          <w:kern w:val="2"/>
          <w:sz w:val="28"/>
          <w:szCs w:val="28"/>
          <w:lang w:val="en-US" w:eastAsia="zh-CN" w:bidi="ar-SA"/>
        </w:rPr>
        <w:t>根据</w:t>
      </w:r>
      <w:r>
        <w:rPr>
          <w:rFonts w:hint="eastAsia" w:ascii="仿宋_GB2312" w:hAnsi="仿宋_GB2312" w:eastAsia="仿宋_GB2312" w:cs="仿宋_GB2312"/>
          <w:kern w:val="2"/>
          <w:sz w:val="28"/>
          <w:szCs w:val="28"/>
          <w:lang w:val="en-US" w:eastAsia="zh-CN" w:bidi="ar-SA"/>
        </w:rPr>
        <w:t>松江</w:t>
      </w:r>
      <w:r>
        <w:rPr>
          <w:rFonts w:hint="default" w:ascii="仿宋_GB2312" w:hAnsi="仿宋_GB2312" w:eastAsia="仿宋_GB2312" w:cs="仿宋_GB2312"/>
          <w:kern w:val="2"/>
          <w:sz w:val="28"/>
          <w:szCs w:val="28"/>
          <w:lang w:val="en-US" w:eastAsia="zh-CN" w:bidi="ar-SA"/>
        </w:rPr>
        <w:t>区小微水体名录信息</w:t>
      </w:r>
      <w:r>
        <w:rPr>
          <w:rFonts w:hint="eastAsia" w:ascii="仿宋_GB2312" w:hAnsi="仿宋_GB2312" w:eastAsia="仿宋_GB2312" w:cs="仿宋_GB2312"/>
          <w:kern w:val="2"/>
          <w:sz w:val="28"/>
          <w:szCs w:val="28"/>
          <w:lang w:val="en-US" w:eastAsia="zh-CN" w:bidi="ar-SA"/>
        </w:rPr>
        <w:t>开展</w:t>
      </w:r>
      <w:r>
        <w:rPr>
          <w:rFonts w:hint="default" w:ascii="仿宋_GB2312" w:hAnsi="仿宋_GB2312" w:eastAsia="仿宋_GB2312" w:cs="仿宋_GB2312"/>
          <w:kern w:val="2"/>
          <w:sz w:val="28"/>
          <w:szCs w:val="28"/>
          <w:lang w:val="en-US" w:eastAsia="zh-CN" w:bidi="ar-SA"/>
        </w:rPr>
        <w:t>入河排污口</w:t>
      </w:r>
      <w:r>
        <w:rPr>
          <w:rFonts w:hint="eastAsia" w:ascii="仿宋_GB2312" w:hAnsi="仿宋_GB2312" w:eastAsia="仿宋_GB2312" w:cs="仿宋_GB2312"/>
          <w:kern w:val="2"/>
          <w:sz w:val="28"/>
          <w:szCs w:val="28"/>
          <w:lang w:val="en-US" w:eastAsia="zh-CN" w:bidi="ar-SA"/>
        </w:rPr>
        <w:t>排查溯源</w:t>
      </w:r>
      <w:r>
        <w:rPr>
          <w:rFonts w:hint="default" w:ascii="仿宋_GB2312" w:hAnsi="仿宋_GB2312" w:eastAsia="仿宋_GB2312" w:cs="仿宋_GB2312"/>
          <w:kern w:val="2"/>
          <w:sz w:val="28"/>
          <w:szCs w:val="28"/>
          <w:lang w:val="en" w:eastAsia="zh-CN" w:bidi="ar-SA"/>
        </w:rPr>
        <w:t>,</w:t>
      </w:r>
      <w:r>
        <w:rPr>
          <w:rFonts w:hint="eastAsia" w:ascii="仿宋_GB2312" w:hAnsi="仿宋_GB2312" w:eastAsia="仿宋_GB2312" w:cs="仿宋_GB2312"/>
          <w:kern w:val="2"/>
          <w:sz w:val="28"/>
          <w:szCs w:val="28"/>
          <w:lang w:val="en" w:eastAsia="zh-CN" w:bidi="ar-SA"/>
        </w:rPr>
        <w:t>对</w:t>
      </w:r>
      <w:r>
        <w:rPr>
          <w:rFonts w:hint="eastAsia" w:ascii="仿宋_GB2312" w:hAnsi="仿宋_GB2312" w:eastAsia="仿宋_GB2312" w:cs="仿宋_GB2312"/>
          <w:sz w:val="28"/>
          <w:szCs w:val="28"/>
        </w:rPr>
        <w:t>松江区现有问题排口开展整治后现场复核及销项工作，重点河道入河排污口抽查</w:t>
      </w:r>
      <w:r>
        <w:rPr>
          <w:rFonts w:hint="eastAsia" w:ascii="仿宋_GB2312" w:hAnsi="仿宋_GB2312" w:eastAsia="仿宋_GB2312" w:cs="仿宋_GB2312"/>
          <w:sz w:val="28"/>
          <w:szCs w:val="28"/>
          <w:lang w:eastAsia="zh-CN"/>
        </w:rPr>
        <w:t>等</w:t>
      </w:r>
      <w:r>
        <w:rPr>
          <w:rFonts w:hint="eastAsia" w:ascii="仿宋_GB2312" w:hAnsi="仿宋_GB2312" w:eastAsia="仿宋_GB2312" w:cs="仿宋_GB2312"/>
          <w:sz w:val="28"/>
          <w:szCs w:val="28"/>
        </w:rPr>
        <w:t>工作</w:t>
      </w:r>
      <w:r>
        <w:rPr>
          <w:rFonts w:hint="eastAsia" w:ascii="仿宋_GB2312" w:hAnsi="仿宋_GB2312" w:eastAsia="仿宋_GB2312" w:cs="仿宋_GB2312"/>
          <w:sz w:val="28"/>
          <w:szCs w:val="28"/>
          <w:lang w:eastAsia="zh-CN"/>
        </w:rPr>
        <w:t>；采用抽查河道方式，每年排查长度不少于400公里，不少于590个小微水体，项目成果编制等。</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二、服务要求</w:t>
      </w:r>
    </w:p>
    <w:p>
      <w:pPr>
        <w:keepNext w:val="0"/>
        <w:keepLines w:val="0"/>
        <w:pageBreakBefore w:val="0"/>
        <w:widowControl w:val="0"/>
        <w:kinsoku/>
        <w:wordWrap/>
        <w:overflowPunct/>
        <w:topLinePunct w:val="0"/>
        <w:autoSpaceDE/>
        <w:autoSpaceDN/>
        <w:bidi w:val="0"/>
        <w:spacing w:beforeAutospacing="0" w:afterAutospacing="0" w:line="500" w:lineRule="exact"/>
        <w:ind w:firstLine="562" w:firstLineChars="20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1、工作要求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firstLine="562" w:firstLineChars="200"/>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问题排口现场</w:t>
      </w:r>
      <w:r>
        <w:rPr>
          <w:rFonts w:hint="eastAsia" w:ascii="仿宋_GB2312" w:hAnsi="仿宋_GB2312" w:eastAsia="仿宋_GB2312" w:cs="仿宋_GB2312"/>
          <w:b/>
          <w:bCs/>
          <w:sz w:val="28"/>
          <w:szCs w:val="28"/>
          <w:lang w:eastAsia="zh-CN"/>
        </w:rPr>
        <w:t>核查</w:t>
      </w:r>
      <w:r>
        <w:rPr>
          <w:rFonts w:hint="eastAsia" w:ascii="仿宋_GB2312" w:hAnsi="仿宋_GB2312" w:eastAsia="仿宋_GB2312" w:cs="仿宋_GB2312"/>
          <w:b/>
          <w:bCs/>
          <w:sz w:val="28"/>
          <w:szCs w:val="28"/>
        </w:rPr>
        <w:t>销项</w:t>
      </w:r>
      <w:r>
        <w:rPr>
          <w:rFonts w:hint="eastAsia" w:ascii="仿宋_GB2312" w:hAnsi="仿宋_GB2312" w:eastAsia="仿宋_GB2312" w:cs="仿宋_GB2312"/>
          <w:b/>
          <w:bCs/>
          <w:sz w:val="28"/>
          <w:szCs w:val="28"/>
          <w:lang w:eastAsia="zh-CN"/>
        </w:rPr>
        <w:t>及已销号排口复核要求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00" w:lineRule="exact"/>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本项目销项对象为已完成整治达到销号要求的排污口，按程序予以销号，并纳入排污口台账管理。对未达到销号要求的排污口进行再整治、再销号。中标方应每季度根据已完成的问题排口整治情况</w:t>
      </w:r>
      <w:r>
        <w:rPr>
          <w:rFonts w:hint="eastAsia" w:ascii="仿宋_GB2312" w:hAnsi="仿宋_GB2312" w:eastAsia="仿宋_GB2312" w:cs="仿宋_GB2312"/>
          <w:bCs/>
          <w:sz w:val="28"/>
          <w:szCs w:val="28"/>
        </w:rPr>
        <w:t>，开展</w:t>
      </w:r>
      <w:r>
        <w:rPr>
          <w:rFonts w:hint="eastAsia" w:ascii="仿宋_GB2312" w:hAnsi="仿宋_GB2312" w:eastAsia="仿宋_GB2312" w:cs="仿宋_GB2312"/>
          <w:bCs/>
          <w:sz w:val="28"/>
          <w:szCs w:val="28"/>
          <w:lang w:eastAsia="zh-CN"/>
        </w:rPr>
        <w:t>整改</w:t>
      </w:r>
      <w:r>
        <w:rPr>
          <w:rFonts w:hint="eastAsia" w:ascii="仿宋_GB2312" w:hAnsi="仿宋_GB2312" w:eastAsia="仿宋_GB2312" w:cs="仿宋_GB2312"/>
          <w:bCs/>
          <w:sz w:val="28"/>
          <w:szCs w:val="28"/>
        </w:rPr>
        <w:t>资料</w:t>
      </w:r>
      <w:r>
        <w:rPr>
          <w:rFonts w:hint="eastAsia" w:ascii="仿宋_GB2312" w:hAnsi="仿宋_GB2312" w:eastAsia="仿宋_GB2312" w:cs="仿宋_GB2312"/>
          <w:bCs/>
          <w:sz w:val="28"/>
          <w:szCs w:val="28"/>
          <w:lang w:eastAsia="zh-CN"/>
        </w:rPr>
        <w:t>台账</w:t>
      </w:r>
      <w:r>
        <w:rPr>
          <w:rFonts w:hint="eastAsia" w:ascii="仿宋_GB2312" w:hAnsi="仿宋_GB2312" w:eastAsia="仿宋_GB2312" w:cs="仿宋_GB2312"/>
          <w:bCs/>
          <w:sz w:val="28"/>
          <w:szCs w:val="28"/>
        </w:rPr>
        <w:t>审查、现场</w:t>
      </w:r>
      <w:r>
        <w:rPr>
          <w:rFonts w:hint="eastAsia" w:ascii="仿宋_GB2312" w:hAnsi="仿宋_GB2312" w:eastAsia="仿宋_GB2312" w:cs="仿宋_GB2312"/>
          <w:bCs/>
          <w:sz w:val="28"/>
          <w:szCs w:val="28"/>
          <w:lang w:eastAsia="zh-CN"/>
        </w:rPr>
        <w:t>情况核实</w:t>
      </w:r>
      <w:r>
        <w:rPr>
          <w:rFonts w:hint="eastAsia" w:ascii="仿宋_GB2312" w:hAnsi="仿宋_GB2312" w:eastAsia="仿宋_GB2312" w:cs="仿宋_GB2312"/>
          <w:bCs/>
          <w:sz w:val="28"/>
          <w:szCs w:val="28"/>
        </w:rPr>
        <w:t>及</w:t>
      </w:r>
      <w:r>
        <w:rPr>
          <w:rFonts w:hint="eastAsia" w:ascii="仿宋_GB2312" w:hAnsi="仿宋_GB2312" w:eastAsia="仿宋_GB2312" w:cs="仿宋_GB2312"/>
          <w:bCs/>
          <w:sz w:val="28"/>
          <w:szCs w:val="28"/>
          <w:lang w:eastAsia="zh-CN"/>
        </w:rPr>
        <w:t>配合完成</w:t>
      </w:r>
      <w:r>
        <w:rPr>
          <w:rFonts w:hint="eastAsia" w:ascii="仿宋_GB2312" w:hAnsi="仿宋_GB2312" w:eastAsia="仿宋_GB2312" w:cs="仿宋_GB2312"/>
          <w:bCs/>
          <w:sz w:val="28"/>
          <w:szCs w:val="28"/>
        </w:rPr>
        <w:t>销项工作</w:t>
      </w:r>
      <w:r>
        <w:rPr>
          <w:rFonts w:hint="eastAsia" w:ascii="仿宋_GB2312" w:hAnsi="仿宋_GB2312" w:eastAsia="仿宋_GB2312" w:cs="仿宋_GB2312"/>
          <w:bCs/>
          <w:sz w:val="28"/>
          <w:szCs w:val="28"/>
          <w:lang w:eastAsia="zh-CN"/>
        </w:rPr>
        <w:t>，</w:t>
      </w:r>
      <w:r>
        <w:rPr>
          <w:rFonts w:hint="default" w:ascii="仿宋_GB2312" w:hAnsi="仿宋_GB2312" w:eastAsia="仿宋_GB2312" w:cs="仿宋_GB2312"/>
          <w:bCs/>
          <w:sz w:val="28"/>
          <w:szCs w:val="28"/>
          <w:lang w:val="en" w:eastAsia="zh-CN"/>
        </w:rPr>
        <w:t>10</w:t>
      </w:r>
      <w:r>
        <w:rPr>
          <w:rFonts w:hint="eastAsia" w:ascii="仿宋_GB2312" w:hAnsi="仿宋_GB2312" w:eastAsia="仿宋_GB2312" w:cs="仿宋_GB2312"/>
          <w:bCs/>
          <w:sz w:val="28"/>
          <w:szCs w:val="28"/>
          <w:lang w:val="en" w:eastAsia="zh-CN"/>
        </w:rPr>
        <w:t>月前</w:t>
      </w:r>
      <w:r>
        <w:rPr>
          <w:rFonts w:hint="eastAsia" w:ascii="仿宋_GB2312" w:hAnsi="仿宋_GB2312" w:eastAsia="仿宋_GB2312" w:cs="仿宋_GB2312"/>
          <w:bCs/>
          <w:sz w:val="28"/>
          <w:szCs w:val="28"/>
          <w:lang w:eastAsia="zh-CN"/>
        </w:rPr>
        <w:t>应完成不少于</w:t>
      </w:r>
      <w:r>
        <w:rPr>
          <w:rFonts w:hint="default" w:ascii="仿宋_GB2312" w:hAnsi="仿宋_GB2312" w:eastAsia="仿宋_GB2312" w:cs="仿宋_GB2312"/>
          <w:bCs/>
          <w:sz w:val="28"/>
          <w:szCs w:val="28"/>
          <w:lang w:val="en" w:eastAsia="zh-CN"/>
        </w:rPr>
        <w:t>300</w:t>
      </w:r>
      <w:r>
        <w:rPr>
          <w:rFonts w:hint="eastAsia" w:ascii="仿宋_GB2312" w:hAnsi="仿宋_GB2312" w:eastAsia="仿宋_GB2312" w:cs="仿宋_GB2312"/>
          <w:bCs/>
          <w:sz w:val="28"/>
          <w:szCs w:val="28"/>
          <w:lang w:val="en" w:eastAsia="zh-CN"/>
        </w:rPr>
        <w:t>个</w:t>
      </w:r>
      <w:r>
        <w:rPr>
          <w:rFonts w:hint="eastAsia" w:ascii="仿宋_GB2312" w:hAnsi="仿宋_GB2312" w:eastAsia="仿宋_GB2312" w:cs="仿宋_GB2312"/>
          <w:bCs/>
          <w:color w:val="auto"/>
          <w:sz w:val="28"/>
          <w:szCs w:val="28"/>
          <w:lang w:val="en-US" w:eastAsia="zh-CN"/>
        </w:rPr>
        <w:t>问题排口的复核工作。</w:t>
      </w:r>
      <w:r>
        <w:rPr>
          <w:rFonts w:hint="eastAsia" w:ascii="仿宋_GB2312" w:hAnsi="仿宋_GB2312" w:eastAsia="仿宋_GB2312" w:cs="仿宋_GB2312"/>
          <w:bCs/>
          <w:sz w:val="28"/>
          <w:szCs w:val="28"/>
          <w:lang w:val="en-US" w:eastAsia="zh-CN"/>
        </w:rPr>
        <w:t>对已完成整治销号的排口抽取部分进行现场复核巡查（合同期内不少于</w:t>
      </w:r>
      <w:r>
        <w:rPr>
          <w:rFonts w:hint="default" w:ascii="仿宋_GB2312" w:hAnsi="仿宋_GB2312" w:eastAsia="仿宋_GB2312" w:cs="仿宋_GB2312"/>
          <w:bCs/>
          <w:sz w:val="28"/>
          <w:szCs w:val="28"/>
          <w:lang w:val="en" w:eastAsia="zh-CN"/>
        </w:rPr>
        <w:t>600</w:t>
      </w:r>
      <w:r>
        <w:rPr>
          <w:rFonts w:hint="eastAsia" w:ascii="仿宋_GB2312" w:hAnsi="仿宋_GB2312" w:eastAsia="仿宋_GB2312" w:cs="仿宋_GB2312"/>
          <w:bCs/>
          <w:sz w:val="28"/>
          <w:szCs w:val="28"/>
          <w:lang w:val="en" w:eastAsia="zh-CN"/>
        </w:rPr>
        <w:t>个</w:t>
      </w:r>
      <w:r>
        <w:rPr>
          <w:rFonts w:hint="eastAsia" w:ascii="仿宋_GB2312" w:hAnsi="仿宋_GB2312" w:eastAsia="仿宋_GB2312" w:cs="仿宋_GB2312"/>
          <w:bCs/>
          <w:sz w:val="28"/>
          <w:szCs w:val="28"/>
          <w:lang w:val="en-US" w:eastAsia="zh-CN"/>
        </w:rPr>
        <w:t>），主要查看分类是否准确，分类整治措施是否合理，是否逐一落实整治措施；是否达到整治成效，是否出现问题反复，是否按照要求进行规范化建设等，对新增问题情况进行上报反馈。</w:t>
      </w:r>
      <w:r>
        <w:rPr>
          <w:rFonts w:hint="eastAsia" w:ascii="仿宋_GB2312" w:hAnsi="仿宋_GB2312" w:eastAsia="仿宋_GB2312" w:cs="仿宋_GB2312"/>
          <w:bCs/>
          <w:color w:val="auto"/>
          <w:sz w:val="28"/>
          <w:szCs w:val="28"/>
          <w:lang w:val="en-US" w:eastAsia="zh-CN"/>
        </w:rPr>
        <w:t>如未按时完成，按排口个数扣除相应费用（</w:t>
      </w:r>
      <w:r>
        <w:rPr>
          <w:rFonts w:hint="default" w:ascii="仿宋_GB2312" w:hAnsi="仿宋_GB2312" w:eastAsia="仿宋_GB2312" w:cs="仿宋_GB2312"/>
          <w:bCs/>
          <w:color w:val="auto"/>
          <w:sz w:val="28"/>
          <w:szCs w:val="28"/>
          <w:lang w:val="en" w:eastAsia="zh-CN"/>
        </w:rPr>
        <w:t>400</w:t>
      </w:r>
      <w:r>
        <w:rPr>
          <w:rFonts w:hint="eastAsia" w:ascii="仿宋_GB2312" w:hAnsi="仿宋_GB2312" w:eastAsia="仿宋_GB2312" w:cs="仿宋_GB2312"/>
          <w:bCs/>
          <w:color w:val="auto"/>
          <w:sz w:val="28"/>
          <w:szCs w:val="28"/>
          <w:lang w:val="en-US" w:eastAsia="zh-CN"/>
        </w:rPr>
        <w:t>元</w:t>
      </w:r>
      <w:r>
        <w:rPr>
          <w:rFonts w:hint="default" w:ascii="仿宋_GB2312" w:hAnsi="仿宋_GB2312" w:eastAsia="仿宋_GB2312" w:cs="仿宋_GB2312"/>
          <w:bCs/>
          <w:color w:val="auto"/>
          <w:sz w:val="28"/>
          <w:szCs w:val="28"/>
          <w:lang w:val="en" w:eastAsia="zh-CN"/>
        </w:rPr>
        <w:t>/</w:t>
      </w:r>
      <w:r>
        <w:rPr>
          <w:rFonts w:hint="eastAsia" w:ascii="仿宋_GB2312" w:hAnsi="仿宋_GB2312" w:eastAsia="仿宋_GB2312" w:cs="仿宋_GB2312"/>
          <w:bCs/>
          <w:color w:val="auto"/>
          <w:sz w:val="28"/>
          <w:szCs w:val="28"/>
          <w:lang w:val="en" w:eastAsia="zh-CN"/>
        </w:rPr>
        <w:t>个</w:t>
      </w:r>
      <w:r>
        <w:rPr>
          <w:rFonts w:hint="eastAsia" w:ascii="仿宋_GB2312" w:hAnsi="仿宋_GB2312" w:eastAsia="仿宋_GB2312" w:cs="仿宋_GB2312"/>
          <w:bCs/>
          <w:color w:val="auto"/>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（2）入河排污口抽查及小微水体排查溯源工作要求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①巡查频次：按月开展抽查，每季度完成河道排查及溯源不低于1</w:t>
      </w:r>
      <w:r>
        <w:rPr>
          <w:rFonts w:hint="default" w:ascii="仿宋_GB2312" w:hAnsi="仿宋_GB2312" w:eastAsia="仿宋_GB2312" w:cs="仿宋_GB2312"/>
          <w:color w:val="auto"/>
          <w:sz w:val="28"/>
          <w:szCs w:val="28"/>
          <w:lang w:val="en" w:eastAsia="zh-CN"/>
        </w:rPr>
        <w:t>00</w:t>
      </w:r>
      <w:r>
        <w:rPr>
          <w:rFonts w:hint="eastAsia" w:ascii="仿宋_GB2312" w:hAnsi="仿宋_GB2312" w:eastAsia="仿宋_GB2312" w:cs="仿宋_GB2312"/>
          <w:color w:val="auto"/>
          <w:sz w:val="28"/>
          <w:szCs w:val="28"/>
          <w:lang w:val="en-US" w:eastAsia="zh-CN"/>
        </w:rPr>
        <w:t>公里。</w:t>
      </w:r>
      <w:r>
        <w:rPr>
          <w:rFonts w:hint="default" w:ascii="仿宋_GB2312" w:hAnsi="仿宋_GB2312" w:eastAsia="仿宋_GB2312" w:cs="仿宋_GB2312"/>
          <w:kern w:val="2"/>
          <w:sz w:val="28"/>
          <w:szCs w:val="28"/>
          <w:lang w:val="en-US" w:eastAsia="zh-CN" w:bidi="ar-SA"/>
        </w:rPr>
        <w:t>根据</w:t>
      </w:r>
      <w:r>
        <w:rPr>
          <w:rFonts w:hint="eastAsia" w:ascii="仿宋_GB2312" w:hAnsi="仿宋_GB2312" w:eastAsia="仿宋_GB2312" w:cs="仿宋_GB2312"/>
          <w:kern w:val="2"/>
          <w:sz w:val="28"/>
          <w:szCs w:val="28"/>
          <w:lang w:val="en-US" w:eastAsia="zh-CN" w:bidi="ar-SA"/>
        </w:rPr>
        <w:t>市局下发的松江</w:t>
      </w:r>
      <w:r>
        <w:rPr>
          <w:rFonts w:hint="default" w:ascii="仿宋_GB2312" w:hAnsi="仿宋_GB2312" w:eastAsia="仿宋_GB2312" w:cs="仿宋_GB2312"/>
          <w:kern w:val="2"/>
          <w:sz w:val="28"/>
          <w:szCs w:val="28"/>
          <w:lang w:val="en-US" w:eastAsia="zh-CN" w:bidi="ar-SA"/>
        </w:rPr>
        <w:t>区小微水体名录</w:t>
      </w:r>
      <w:r>
        <w:rPr>
          <w:rFonts w:hint="eastAsia" w:ascii="仿宋_GB2312" w:hAnsi="仿宋_GB2312" w:eastAsia="仿宋_GB2312" w:cs="仿宋_GB2312"/>
          <w:color w:val="auto"/>
          <w:sz w:val="28"/>
          <w:szCs w:val="28"/>
          <w:lang w:val="en-US" w:eastAsia="zh-CN"/>
        </w:rPr>
        <w:t>制定工作计划，按月开展排查溯源，年内全面完成。</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②巡查范围：各街镇抽取部分河道进行巡查，重点关注黄浦江饮用水源地一二级保护区内河道、4条重点河道（市管河道）、国市考断面所在河道以及水质出现波动的河道</w:t>
      </w:r>
      <w:r>
        <w:rPr>
          <w:rFonts w:hint="eastAsia" w:ascii="仿宋_GB2312" w:hAnsi="仿宋_GB2312" w:eastAsia="仿宋_GB2312" w:cs="仿宋_GB2312"/>
          <w:kern w:val="2"/>
          <w:sz w:val="28"/>
          <w:szCs w:val="28"/>
          <w:lang w:val="en-US" w:eastAsia="zh-CN" w:bidi="ar-SA"/>
        </w:rPr>
        <w:t>，具体排查范围可</w:t>
      </w:r>
      <w:r>
        <w:rPr>
          <w:rFonts w:hint="eastAsia" w:ascii="仿宋_GB2312" w:hAnsi="仿宋_GB2312" w:eastAsia="仿宋_GB2312" w:cs="仿宋_GB2312"/>
          <w:color w:val="auto"/>
          <w:sz w:val="28"/>
          <w:szCs w:val="28"/>
          <w:lang w:val="en-US" w:eastAsia="zh-CN"/>
        </w:rPr>
        <w:t>根据实际情况适当调整。</w:t>
      </w:r>
    </w:p>
    <w:p>
      <w:pPr>
        <w:pStyle w:val="3"/>
        <w:pageBreakBefore w:val="0"/>
        <w:widowControl w:val="0"/>
        <w:kinsoku/>
        <w:wordWrap/>
        <w:overflowPunct/>
        <w:topLinePunct w:val="0"/>
        <w:bidi w:val="0"/>
        <w:spacing w:beforeAutospacing="0" w:afterAutospacing="0" w:line="5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③巡查工作内容：</w:t>
      </w:r>
      <w:r>
        <w:rPr>
          <w:rFonts w:hint="eastAsia" w:ascii="仿宋_GB2312" w:hAnsi="仿宋_GB2312" w:eastAsia="仿宋_GB2312" w:cs="仿宋_GB2312"/>
          <w:sz w:val="28"/>
          <w:szCs w:val="28"/>
        </w:rPr>
        <w:t>每月对我区范围内河道入河排污口开展常态化抽查，每年抽查总计不少于</w:t>
      </w:r>
      <w:r>
        <w:rPr>
          <w:rFonts w:hint="default" w:ascii="仿宋_GB2312" w:hAnsi="仿宋_GB2312" w:eastAsia="仿宋_GB2312" w:cs="仿宋_GB2312"/>
          <w:sz w:val="28"/>
          <w:szCs w:val="28"/>
          <w:lang w:val="en"/>
        </w:rPr>
        <w:t>4</w:t>
      </w:r>
      <w:r>
        <w:rPr>
          <w:rFonts w:hint="eastAsia" w:ascii="仿宋_GB2312" w:hAnsi="仿宋_GB2312" w:eastAsia="仿宋_GB2312" w:cs="仿宋_GB2312"/>
          <w:sz w:val="28"/>
          <w:szCs w:val="28"/>
        </w:rPr>
        <w:t>00公里</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在巡查过程中视情况开展水质监测，</w:t>
      </w:r>
      <w:r>
        <w:rPr>
          <w:rFonts w:hint="eastAsia" w:ascii="仿宋_GB2312" w:hAnsi="仿宋_GB2312" w:eastAsia="仿宋_GB2312" w:cs="仿宋_GB2312"/>
          <w:sz w:val="28"/>
          <w:szCs w:val="28"/>
          <w:lang w:eastAsia="zh-CN"/>
        </w:rPr>
        <w:t>对</w:t>
      </w:r>
      <w:r>
        <w:rPr>
          <w:rFonts w:hint="eastAsia" w:ascii="仿宋_GB2312" w:hAnsi="仿宋_GB2312" w:eastAsia="仿宋_GB2312" w:cs="仿宋_GB2312"/>
          <w:sz w:val="28"/>
          <w:szCs w:val="28"/>
        </w:rPr>
        <w:t>新增入河排污口进行溯源，查清污水来源，动态更新排口档案。</w:t>
      </w:r>
      <w:r>
        <w:rPr>
          <w:rFonts w:hint="eastAsia" w:ascii="仿宋_GB2312" w:hAnsi="仿宋_GB2312" w:eastAsia="仿宋_GB2312" w:cs="仿宋_GB2312"/>
          <w:sz w:val="28"/>
          <w:szCs w:val="28"/>
          <w:lang w:val="en-US" w:eastAsia="zh-CN"/>
        </w:rPr>
        <w:t>发现异常情况及新增排口及时上报，形成巡查报告记录。主要巡查工作包含排口渗漏问题及晴天排水问题上报、新增排口上报、档案更新等，并将新发现的问题排口纳入待整改销号清单。</w:t>
      </w:r>
      <w:r>
        <w:rPr>
          <w:rFonts w:hint="eastAsia" w:ascii="仿宋_GB2312" w:hAnsi="仿宋_GB2312" w:eastAsia="仿宋_GB2312" w:cs="仿宋_GB2312"/>
          <w:color w:val="auto"/>
          <w:sz w:val="28"/>
          <w:szCs w:val="28"/>
          <w:lang w:val="en-US" w:eastAsia="zh-CN"/>
        </w:rPr>
        <w:t>对小微水体开展全面排查，</w:t>
      </w:r>
      <w:r>
        <w:rPr>
          <w:rFonts w:hint="eastAsia" w:ascii="仿宋_GB2312" w:hAnsi="仿宋_GB2312" w:eastAsia="仿宋_GB2312" w:cs="仿宋_GB2312"/>
          <w:sz w:val="28"/>
          <w:szCs w:val="28"/>
          <w:lang w:val="en-US" w:eastAsia="zh-CN"/>
        </w:rPr>
        <w:t>主要</w:t>
      </w:r>
      <w:r>
        <w:rPr>
          <w:rFonts w:hint="default" w:ascii="仿宋_GB2312" w:hAnsi="仿宋_GB2312" w:eastAsia="仿宋_GB2312" w:cs="仿宋_GB2312"/>
          <w:sz w:val="28"/>
          <w:szCs w:val="28"/>
          <w:lang w:val="en-US" w:eastAsia="zh-CN"/>
        </w:rPr>
        <w:t>采用人工排查方式进行排查，对河道入河排污口进行精准定位</w:t>
      </w:r>
      <w:r>
        <w:rPr>
          <w:rFonts w:hint="eastAsia" w:ascii="仿宋_GB2312" w:hAnsi="仿宋_GB2312" w:eastAsia="仿宋_GB2312" w:cs="仿宋_GB2312"/>
          <w:sz w:val="28"/>
          <w:szCs w:val="28"/>
          <w:lang w:val="en-US" w:eastAsia="zh-CN"/>
        </w:rPr>
        <w:t>和溯源，</w:t>
      </w:r>
      <w:r>
        <w:rPr>
          <w:rFonts w:hint="default" w:ascii="仿宋_GB2312" w:hAnsi="仿宋_GB2312" w:eastAsia="仿宋_GB2312" w:cs="仿宋_GB2312"/>
          <w:sz w:val="28"/>
          <w:szCs w:val="28"/>
          <w:lang w:val="en-US" w:eastAsia="zh-CN"/>
        </w:rPr>
        <w:t>摸清排口底数，明确排放责任主体并录入信息化管理平台</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在排查过程中对有晴天排水的入河排污口</w:t>
      </w:r>
      <w:r>
        <w:rPr>
          <w:rFonts w:hint="eastAsia" w:ascii="仿宋_GB2312" w:hAnsi="仿宋_GB2312" w:eastAsia="仿宋_GB2312" w:cs="仿宋_GB2312"/>
          <w:color w:val="auto"/>
          <w:sz w:val="28"/>
          <w:szCs w:val="28"/>
          <w:lang w:eastAsia="zh-CN"/>
        </w:rPr>
        <w:t>开展水质监测</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现场快检或实验室检测</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，明确特征污染方式和类型</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④巡查工作方式：采用水上+水下巡查方式，对涉及入河排污口河道开展人工徒步及乘船现场检查，人工无法达到区域采用无人机巡查方式。</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⑤巡查完成后，对排口信息变化的入河排污口，在入河排污口管理平台进行“一口一档”更新。</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⑥现场巡查过程中应重点关注以下典型问题，发现问题应及时汇总及上报：</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整治后出现反复或回潮</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虚假整治、应治未治</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整治不到位</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漏查漏报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（3）对于巡查发现的新增排口工作要求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①对抽查过程中发现的新增的入河排污口进行溯源，查清污水来源。溯源主要通过资料核对、现场踏勘、监测数据辅助等手段，对能立即查清来源的单一性质排污口，现场进行溯源核定；少量疑难排污口，使用管道机器人、内窥电视检测系统、示踪剂等技术手段抓紧完成溯源。</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②新增问题排口的销项：针对新增的问题排口，在问题排口整治完成并达到销项条件后，对排口进行复核销号；针对整改不达标的问题排口再整改，再销号处置，对已完成销号的问题排口建立完善的销号档案。</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（4）入河排污口信息化管理平台的维护</w:t>
      </w:r>
    </w:p>
    <w:p>
      <w:pPr>
        <w:pageBreakBefore w:val="0"/>
        <w:widowControl w:val="0"/>
        <w:kinsoku/>
        <w:wordWrap/>
        <w:overflowPunct/>
        <w:topLinePunct w:val="0"/>
        <w:bidi w:val="0"/>
        <w:spacing w:beforeAutospacing="0" w:afterAutospacing="0"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依托市级工作平台，开展</w:t>
      </w:r>
      <w:r>
        <w:rPr>
          <w:rFonts w:hint="eastAsia" w:ascii="仿宋_GB2312" w:hAnsi="仿宋_GB2312" w:eastAsia="仿宋_GB2312" w:cs="仿宋_GB2312"/>
          <w:sz w:val="28"/>
          <w:szCs w:val="28"/>
          <w:lang w:eastAsia="zh-CN"/>
        </w:rPr>
        <w:t>松江区</w:t>
      </w:r>
      <w:r>
        <w:rPr>
          <w:rFonts w:hint="eastAsia" w:ascii="仿宋_GB2312" w:hAnsi="仿宋_GB2312" w:eastAsia="仿宋_GB2312" w:cs="仿宋_GB2312"/>
          <w:sz w:val="28"/>
          <w:szCs w:val="28"/>
        </w:rPr>
        <w:t>入河排污口信息日常维护，主要包含排口信息的更新、排口整治确认、数据导入等等。</w:t>
      </w:r>
    </w:p>
    <w:p>
      <w:pPr>
        <w:pStyle w:val="2"/>
        <w:pageBreakBefore w:val="0"/>
        <w:widowControl w:val="0"/>
        <w:numPr>
          <w:ilvl w:val="0"/>
          <w:numId w:val="0"/>
        </w:numPr>
        <w:kinsoku/>
        <w:wordWrap/>
        <w:overflowPunct/>
        <w:topLinePunct w:val="0"/>
        <w:bidi w:val="0"/>
        <w:spacing w:before="0" w:beforeAutospacing="0" w:after="0" w:afterAutospacing="0" w:line="500" w:lineRule="exact"/>
        <w:ind w:firstLine="562" w:firstLineChars="200"/>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（5）项目成果文件</w:t>
      </w:r>
    </w:p>
    <w:p>
      <w:pPr>
        <w:pStyle w:val="3"/>
        <w:pageBreakBefore w:val="0"/>
        <w:widowControl w:val="0"/>
        <w:kinsoku/>
        <w:wordWrap/>
        <w:overflowPunct/>
        <w:topLinePunct w:val="0"/>
        <w:bidi w:val="0"/>
        <w:spacing w:line="500" w:lineRule="exact"/>
        <w:textAlignment w:val="auto"/>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松江区重点区域河道入河排污口巡查台账</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河道巡查问题汇总表</w:t>
      </w:r>
      <w:r>
        <w:rPr>
          <w:rFonts w:hint="eastAsia" w:ascii="仿宋_GB2312" w:hAnsi="仿宋_GB2312" w:eastAsia="仿宋_GB2312" w:cs="仿宋_GB2312"/>
          <w:sz w:val="28"/>
          <w:szCs w:val="28"/>
          <w:lang w:val="en-US" w:eastAsia="zh-CN"/>
        </w:rPr>
        <w:t>；松江区</w:t>
      </w:r>
      <w:r>
        <w:rPr>
          <w:rFonts w:hint="default" w:ascii="仿宋_GB2312" w:hAnsi="仿宋_GB2312" w:eastAsia="仿宋_GB2312" w:cs="仿宋_GB2312"/>
          <w:sz w:val="28"/>
          <w:szCs w:val="28"/>
          <w:lang w:val="en-US" w:eastAsia="zh-CN"/>
        </w:rPr>
        <w:t>小微水体“一口一档”信息</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松江区现状排口信息更新和新增问题排口“一口一档”</w:t>
      </w:r>
      <w:r>
        <w:rPr>
          <w:rFonts w:hint="eastAsia" w:ascii="仿宋_GB2312" w:hAnsi="仿宋_GB2312" w:eastAsia="仿宋_GB2312" w:cs="仿宋_GB2312"/>
          <w:sz w:val="28"/>
          <w:szCs w:val="28"/>
          <w:lang w:val="en-US" w:eastAsia="zh-CN"/>
        </w:rPr>
        <w:t>；已</w:t>
      </w:r>
      <w:r>
        <w:rPr>
          <w:rFonts w:hint="default" w:ascii="仿宋_GB2312" w:hAnsi="仿宋_GB2312" w:eastAsia="仿宋_GB2312" w:cs="仿宋_GB2312"/>
          <w:sz w:val="28"/>
          <w:szCs w:val="28"/>
          <w:lang w:val="en-US" w:eastAsia="zh-CN"/>
        </w:rPr>
        <w:t>整治排口</w:t>
      </w:r>
      <w:r>
        <w:rPr>
          <w:rFonts w:hint="eastAsia" w:ascii="仿宋_GB2312" w:hAnsi="仿宋_GB2312" w:eastAsia="仿宋_GB2312" w:cs="仿宋_GB2312"/>
          <w:sz w:val="28"/>
          <w:szCs w:val="28"/>
          <w:lang w:val="en-US" w:eastAsia="zh-CN"/>
        </w:rPr>
        <w:t>现场</w:t>
      </w:r>
      <w:r>
        <w:rPr>
          <w:rFonts w:hint="default" w:ascii="仿宋_GB2312" w:hAnsi="仿宋_GB2312" w:eastAsia="仿宋_GB2312" w:cs="仿宋_GB2312"/>
          <w:sz w:val="28"/>
          <w:szCs w:val="28"/>
          <w:lang w:val="en-US" w:eastAsia="zh-CN"/>
        </w:rPr>
        <w:t>核查报告</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涉及其他事项，中标单位应积极配合采购人，对资料及时解释，保证后续工作顺畅。</w:t>
      </w:r>
    </w:p>
    <w:p>
      <w:pPr>
        <w:keepNext w:val="0"/>
        <w:keepLines w:val="0"/>
        <w:pageBreakBefore w:val="0"/>
        <w:widowControl w:val="0"/>
        <w:kinsoku/>
        <w:wordWrap/>
        <w:overflowPunct/>
        <w:topLinePunct w:val="0"/>
        <w:autoSpaceDE/>
        <w:autoSpaceDN/>
        <w:bidi w:val="0"/>
        <w:spacing w:beforeAutospacing="0" w:afterAutospacing="0" w:line="500" w:lineRule="exact"/>
        <w:ind w:firstLine="562" w:firstLineChars="20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2、对第三方技术服务机构服务要求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供应商具备作为政府第三方承担入河排污口巡查溯源项目的经验为优。中标单位的项目组应配备专业服务团队。</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供应商需根据</w:t>
      </w:r>
      <w:r>
        <w:rPr>
          <w:rFonts w:hint="eastAsia" w:ascii="仿宋_GB2312" w:hAnsi="仿宋_GB2312" w:eastAsia="仿宋_GB2312" w:cs="仿宋_GB2312"/>
          <w:sz w:val="28"/>
          <w:szCs w:val="28"/>
          <w:lang w:eastAsia="zh-CN"/>
        </w:rPr>
        <w:t>《上海市生态环境局关于印发《上海市关于加强入河入海排污口分类整治、动态销号和长效管理工作的实施意见》的通知》（沪环水〔2023〕164号）</w:t>
      </w:r>
      <w:r>
        <w:rPr>
          <w:rFonts w:hint="eastAsia" w:ascii="仿宋_GB2312" w:hAnsi="仿宋_GB2312" w:eastAsia="仿宋_GB2312" w:cs="仿宋_GB2312"/>
          <w:sz w:val="28"/>
          <w:szCs w:val="28"/>
          <w:lang w:val="en-US" w:eastAsia="zh-CN"/>
        </w:rPr>
        <w:t>相关要求进行问题排口整治后的现场复核与销项。</w:t>
      </w:r>
    </w:p>
    <w:p>
      <w:pPr>
        <w:keepNext w:val="0"/>
        <w:keepLines w:val="0"/>
        <w:pageBreakBefore w:val="0"/>
        <w:widowControl w:val="0"/>
        <w:numPr>
          <w:ilvl w:val="0"/>
          <w:numId w:val="0"/>
        </w:numPr>
        <w:kinsoku/>
        <w:wordWrap/>
        <w:overflowPunct/>
        <w:topLinePunct w:val="0"/>
        <w:autoSpaceDE/>
        <w:autoSpaceDN/>
        <w:bidi w:val="0"/>
        <w:spacing w:beforeAutospacing="0" w:afterAutospacing="0" w:line="5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3、</w:t>
      </w:r>
      <w:r>
        <w:rPr>
          <w:rFonts w:hint="eastAsia" w:ascii="仿宋_GB2312" w:hAnsi="仿宋_GB2312" w:eastAsia="仿宋_GB2312" w:cs="仿宋_GB2312"/>
          <w:b/>
          <w:sz w:val="28"/>
          <w:szCs w:val="28"/>
        </w:rPr>
        <w:t>人员要求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本项目实施团队成员应不少于8人，项目负责人需具有高级工程师及以上职称，服务期内非得到招标人允许，项目负责人不得更换。</w:t>
      </w:r>
    </w:p>
    <w:p>
      <w:pPr>
        <w:keepNext w:val="0"/>
        <w:keepLines w:val="0"/>
        <w:pageBreakBefore w:val="0"/>
        <w:widowControl w:val="0"/>
        <w:numPr>
          <w:ilvl w:val="0"/>
          <w:numId w:val="0"/>
        </w:numPr>
        <w:kinsoku/>
        <w:wordWrap/>
        <w:overflowPunct/>
        <w:topLinePunct w:val="0"/>
        <w:autoSpaceDE/>
        <w:autoSpaceDN/>
        <w:bidi w:val="0"/>
        <w:spacing w:beforeAutospacing="0" w:afterAutospacing="0" w:line="500" w:lineRule="exact"/>
        <w:ind w:leftChars="0" w:firstLine="562" w:firstLineChars="20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4、设备要求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供应商需提供本项目河道入河排污口巡查以及溯源所需相关设备的采购发票或采购凭证，以证明供应商具有履行本项目服务能力。</w:t>
      </w:r>
    </w:p>
    <w:p>
      <w:pPr>
        <w:keepNext w:val="0"/>
        <w:keepLines w:val="0"/>
        <w:pageBreakBefore w:val="0"/>
        <w:widowControl w:val="0"/>
        <w:numPr>
          <w:ilvl w:val="0"/>
          <w:numId w:val="0"/>
        </w:numPr>
        <w:kinsoku/>
        <w:wordWrap/>
        <w:overflowPunct/>
        <w:topLinePunct w:val="0"/>
        <w:autoSpaceDE/>
        <w:autoSpaceDN/>
        <w:bidi w:val="0"/>
        <w:spacing w:beforeAutospacing="0" w:afterAutospacing="0" w:line="500" w:lineRule="exact"/>
        <w:ind w:leftChars="0" w:firstLine="562" w:firstLineChars="20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5、其他要求</w:t>
      </w:r>
    </w:p>
    <w:p>
      <w:pPr>
        <w:keepNext w:val="0"/>
        <w:keepLines w:val="0"/>
        <w:pageBreakBefore w:val="0"/>
        <w:widowControl w:val="0"/>
        <w:kinsoku/>
        <w:wordWrap/>
        <w:overflowPunct/>
        <w:topLinePunct w:val="0"/>
        <w:autoSpaceDE/>
        <w:autoSpaceDN/>
        <w:bidi w:val="0"/>
        <w:spacing w:beforeAutospacing="0" w:afterAutospacing="0"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投标单位在接到招标人服务通知后需1小时内响应，3小时赶赴招标人服务地点进行响应服务。紧急情况下，投标单位需在接到招标人服务通知后2小时内赶赴招标人指定的服务地点。</w:t>
      </w:r>
    </w:p>
    <w:p>
      <w:pPr>
        <w:keepNext w:val="0"/>
        <w:keepLines w:val="0"/>
        <w:pageBreakBefore w:val="0"/>
        <w:widowControl w:val="0"/>
        <w:kinsoku/>
        <w:wordWrap/>
        <w:overflowPunct/>
        <w:topLinePunct w:val="0"/>
        <w:autoSpaceDE/>
        <w:autoSpaceDN/>
        <w:bidi w:val="0"/>
        <w:spacing w:beforeAutospacing="0" w:afterAutospacing="0" w:line="500" w:lineRule="exact"/>
        <w:ind w:firstLine="560" w:firstLineChars="200"/>
        <w:textAlignment w:val="auto"/>
        <w:rPr>
          <w:rFonts w:hint="default"/>
          <w:sz w:val="20"/>
          <w:szCs w:val="21"/>
          <w:lang w:val="en-US" w:eastAsia="zh-CN"/>
        </w:rPr>
      </w:pPr>
      <w:r>
        <w:rPr>
          <w:rFonts w:hint="eastAsia" w:ascii="仿宋_GB2312" w:hAnsi="仿宋_GB2312" w:eastAsia="仿宋_GB2312" w:cs="仿宋_GB2312"/>
          <w:sz w:val="28"/>
          <w:szCs w:val="28"/>
        </w:rPr>
        <w:t>投标单位服务团队应严格按照国家、上海市和采购单位相关政策文件要求开展工作。投标单位不得伪造、篡改调查资料，投标单位按照相关保密协议、档案管理规定，履行保密、档案管理义务。投标单位在服务过程中收集到的所有原始数据、资料和报告在没有得到采购单位的书面许可之前，不得向任何第三方泄露以及挪为他用，凡是因投标单位信息泄漏造成的一切后果责任由投标单位承担。</w:t>
      </w:r>
    </w:p>
    <w:p>
      <w:pPr>
        <w:keepNext w:val="0"/>
        <w:keepLines w:val="0"/>
        <w:pageBreakBefore w:val="0"/>
        <w:widowControl w:val="0"/>
        <w:kinsoku/>
        <w:wordWrap/>
        <w:overflowPunct/>
        <w:topLinePunct w:val="0"/>
        <w:autoSpaceDE w:val="0"/>
        <w:autoSpaceDN w:val="0"/>
        <w:bidi w:val="0"/>
        <w:spacing w:beforeAutospacing="0" w:afterAutospacing="0" w:line="500" w:lineRule="exact"/>
        <w:ind w:firstLine="56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eastAsia="zh-CN"/>
        </w:rPr>
        <w:t>三、</w:t>
      </w:r>
      <w:r>
        <w:rPr>
          <w:rFonts w:hint="eastAsia" w:ascii="仿宋_GB2312" w:hAnsi="仿宋_GB2312" w:eastAsia="仿宋_GB2312" w:cs="仿宋_GB2312"/>
          <w:b/>
          <w:bCs/>
          <w:color w:val="auto"/>
          <w:sz w:val="28"/>
          <w:szCs w:val="28"/>
          <w:highlight w:val="none"/>
        </w:rPr>
        <w:t>服务期</w:t>
      </w:r>
    </w:p>
    <w:p>
      <w:pPr>
        <w:keepNext w:val="0"/>
        <w:keepLines w:val="0"/>
        <w:pageBreakBefore w:val="0"/>
        <w:widowControl w:val="0"/>
        <w:kinsoku/>
        <w:wordWrap/>
        <w:overflowPunct/>
        <w:topLinePunct w:val="0"/>
        <w:autoSpaceDE/>
        <w:autoSpaceDN/>
        <w:bidi w:val="0"/>
        <w:spacing w:beforeAutospacing="0" w:afterAutospacing="0" w:line="5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本项目服务期限为自合同签订之日起一年。</w:t>
      </w:r>
    </w:p>
    <w:p>
      <w:pPr>
        <w:keepNext w:val="0"/>
        <w:keepLines w:val="0"/>
        <w:pageBreakBefore w:val="0"/>
        <w:widowControl w:val="0"/>
        <w:numPr>
          <w:ilvl w:val="0"/>
          <w:numId w:val="0"/>
        </w:numPr>
        <w:kinsoku/>
        <w:wordWrap/>
        <w:overflowPunct/>
        <w:topLinePunct w:val="0"/>
        <w:autoSpaceDE w:val="0"/>
        <w:autoSpaceDN w:val="0"/>
        <w:bidi w:val="0"/>
        <w:spacing w:beforeAutospacing="0" w:afterAutospacing="0" w:line="500" w:lineRule="exact"/>
        <w:ind w:firstLine="562" w:firstLineChars="200"/>
        <w:textAlignment w:val="auto"/>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四、付款方式</w:t>
      </w:r>
    </w:p>
    <w:p>
      <w:pPr>
        <w:pStyle w:val="2"/>
        <w:pageBreakBefore w:val="0"/>
        <w:widowControl w:val="0"/>
        <w:numPr>
          <w:ilvl w:val="0"/>
          <w:numId w:val="0"/>
        </w:numPr>
        <w:kinsoku/>
        <w:wordWrap/>
        <w:overflowPunct/>
        <w:topLinePunct w:val="0"/>
        <w:bidi w:val="0"/>
        <w:spacing w:before="0" w:beforeAutospacing="0" w:after="0" w:afterAutospacing="0" w:line="500" w:lineRule="exact"/>
        <w:ind w:left="0" w:lef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本项目采用先服务后付款方式，按照工作量完成情况开展考核付款，根据《松江区生态环境局购买服务项目考核》及绩效评价管理办法进行考核，根据考核结果付款。生态环境局计划于７月对中标单位上半年排口销项及巡查任务完成情况进行考核，</w:t>
      </w:r>
      <w:r>
        <w:rPr>
          <w:rFonts w:hint="default" w:ascii="仿宋_GB2312" w:hAnsi="仿宋_GB2312" w:eastAsia="仿宋_GB2312" w:cs="仿宋_GB2312"/>
          <w:b w:val="0"/>
          <w:bCs w:val="0"/>
          <w:kern w:val="2"/>
          <w:sz w:val="28"/>
          <w:szCs w:val="28"/>
          <w:lang w:val="en" w:eastAsia="zh-CN" w:bidi="ar-SA"/>
        </w:rPr>
        <w:t>10</w:t>
      </w:r>
      <w:r>
        <w:rPr>
          <w:rFonts w:hint="eastAsia" w:ascii="仿宋_GB2312" w:hAnsi="仿宋_GB2312" w:eastAsia="仿宋_GB2312" w:cs="仿宋_GB2312"/>
          <w:b w:val="0"/>
          <w:bCs w:val="0"/>
          <w:kern w:val="2"/>
          <w:sz w:val="28"/>
          <w:szCs w:val="28"/>
          <w:lang w:val="en" w:eastAsia="zh-CN" w:bidi="ar-SA"/>
        </w:rPr>
        <w:t>月对三季度工作完成情况进行考核。</w:t>
      </w:r>
      <w:r>
        <w:rPr>
          <w:rFonts w:hint="eastAsia" w:ascii="仿宋_GB2312" w:hAnsi="仿宋_GB2312" w:eastAsia="仿宋_GB2312" w:cs="仿宋_GB2312"/>
          <w:b w:val="0"/>
          <w:bCs w:val="0"/>
          <w:kern w:val="2"/>
          <w:sz w:val="28"/>
          <w:szCs w:val="28"/>
          <w:lang w:val="en-US" w:eastAsia="zh-CN" w:bidi="ar-SA"/>
        </w:rPr>
        <w:t>计划于202</w:t>
      </w:r>
      <w:r>
        <w:rPr>
          <w:rFonts w:hint="default" w:ascii="仿宋_GB2312" w:hAnsi="仿宋_GB2312" w:eastAsia="仿宋_GB2312" w:cs="仿宋_GB2312"/>
          <w:b w:val="0"/>
          <w:bCs w:val="0"/>
          <w:kern w:val="2"/>
          <w:sz w:val="28"/>
          <w:szCs w:val="28"/>
          <w:lang w:val="en" w:eastAsia="zh-CN" w:bidi="ar-SA"/>
        </w:rPr>
        <w:t>6</w:t>
      </w:r>
      <w:r>
        <w:rPr>
          <w:rFonts w:hint="eastAsia" w:ascii="仿宋_GB2312" w:hAnsi="仿宋_GB2312" w:eastAsia="仿宋_GB2312" w:cs="仿宋_GB2312"/>
          <w:b w:val="0"/>
          <w:bCs w:val="0"/>
          <w:kern w:val="2"/>
          <w:sz w:val="28"/>
          <w:szCs w:val="28"/>
          <w:lang w:val="en-US" w:eastAsia="zh-CN" w:bidi="ar-SA"/>
        </w:rPr>
        <w:t>年7月、10月分别支付</w:t>
      </w:r>
      <w:r>
        <w:rPr>
          <w:rFonts w:hint="default" w:ascii="仿宋_GB2312" w:hAnsi="仿宋_GB2312" w:eastAsia="仿宋_GB2312" w:cs="仿宋_GB2312"/>
          <w:b w:val="0"/>
          <w:bCs w:val="0"/>
          <w:kern w:val="2"/>
          <w:sz w:val="28"/>
          <w:szCs w:val="28"/>
          <w:lang w:val="en" w:eastAsia="zh-CN" w:bidi="ar-SA"/>
        </w:rPr>
        <w:t>50%</w:t>
      </w:r>
      <w:r>
        <w:rPr>
          <w:rFonts w:hint="eastAsia" w:ascii="仿宋_GB2312" w:hAnsi="仿宋_GB2312" w:eastAsia="仿宋_GB2312" w:cs="仿宋_GB2312"/>
          <w:b w:val="0"/>
          <w:bCs w:val="0"/>
          <w:kern w:val="2"/>
          <w:sz w:val="28"/>
          <w:szCs w:val="28"/>
          <w:lang w:val="en" w:eastAsia="zh-CN" w:bidi="ar-SA"/>
        </w:rPr>
        <w:t>和</w:t>
      </w:r>
      <w:r>
        <w:rPr>
          <w:rFonts w:hint="eastAsia" w:ascii="仿宋_GB2312" w:hAnsi="仿宋_GB2312" w:eastAsia="仿宋_GB2312" w:cs="仿宋_GB2312"/>
          <w:b w:val="0"/>
          <w:bCs w:val="0"/>
          <w:kern w:val="2"/>
          <w:sz w:val="28"/>
          <w:szCs w:val="28"/>
          <w:lang w:val="en-US" w:eastAsia="zh-CN" w:bidi="ar-SA"/>
        </w:rPr>
        <w:t>25%合同款，2026年工作全面完成后召开专家验收会，验收通过后于</w:t>
      </w:r>
      <w:r>
        <w:rPr>
          <w:rFonts w:hint="default" w:ascii="仿宋_GB2312" w:hAnsi="仿宋_GB2312" w:eastAsia="仿宋_GB2312" w:cs="仿宋_GB2312"/>
          <w:b w:val="0"/>
          <w:bCs w:val="0"/>
          <w:kern w:val="2"/>
          <w:sz w:val="28"/>
          <w:szCs w:val="28"/>
          <w:lang w:val="en" w:eastAsia="zh-CN" w:bidi="ar-SA"/>
        </w:rPr>
        <w:t>2027</w:t>
      </w:r>
      <w:r>
        <w:rPr>
          <w:rFonts w:hint="eastAsia" w:ascii="仿宋_GB2312" w:hAnsi="仿宋_GB2312" w:eastAsia="仿宋_GB2312" w:cs="仿宋_GB2312"/>
          <w:b w:val="0"/>
          <w:bCs w:val="0"/>
          <w:kern w:val="2"/>
          <w:sz w:val="28"/>
          <w:szCs w:val="28"/>
          <w:lang w:val="en" w:eastAsia="zh-CN" w:bidi="ar-SA"/>
        </w:rPr>
        <w:t>年</w:t>
      </w:r>
      <w:r>
        <w:rPr>
          <w:rFonts w:hint="eastAsia" w:ascii="仿宋_GB2312" w:hAnsi="仿宋_GB2312" w:eastAsia="仿宋_GB2312" w:cs="仿宋_GB2312"/>
          <w:b w:val="0"/>
          <w:bCs w:val="0"/>
          <w:kern w:val="2"/>
          <w:sz w:val="28"/>
          <w:szCs w:val="28"/>
          <w:lang w:val="en-US" w:eastAsia="zh-CN" w:bidi="ar-SA"/>
        </w:rPr>
        <w:t>支付剩余25%合同款。</w:t>
      </w:r>
    </w:p>
    <w:p>
      <w:pP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br w:type="page"/>
      </w:r>
    </w:p>
    <w:p>
      <w:pPr>
        <w:rPr>
          <w:rFonts w:hint="default"/>
          <w:lang w:val="en-US" w:eastAsia="zh-CN"/>
        </w:rPr>
      </w:pPr>
    </w:p>
    <w:p>
      <w:pPr>
        <w:rPr>
          <w:rFonts w:hint="eastAsia" w:ascii="仿宋_GB2312" w:hAnsi="仿宋_GB2312" w:eastAsia="仿宋_GB2312" w:cs="仿宋_GB2312"/>
          <w:b w:val="0"/>
          <w:bCs w:val="0"/>
          <w:kern w:val="2"/>
          <w:sz w:val="28"/>
          <w:szCs w:val="28"/>
          <w:lang w:val="en-US" w:eastAsia="zh-CN" w:bidi="ar-SA"/>
        </w:rPr>
      </w:pPr>
      <w:bookmarkStart w:id="0" w:name="_GoBack"/>
      <w:bookmarkEnd w:id="0"/>
    </w:p>
    <w:tbl>
      <w:tblPr>
        <w:tblStyle w:val="8"/>
        <w:tblW w:w="8581" w:type="dxa"/>
        <w:jc w:val="center"/>
        <w:tblLayout w:type="fixed"/>
        <w:tblCellMar>
          <w:top w:w="0" w:type="dxa"/>
          <w:left w:w="108" w:type="dxa"/>
          <w:bottom w:w="0" w:type="dxa"/>
          <w:right w:w="108" w:type="dxa"/>
        </w:tblCellMar>
      </w:tblPr>
      <w:tblGrid>
        <w:gridCol w:w="1621"/>
        <w:gridCol w:w="6960"/>
      </w:tblGrid>
      <w:tr>
        <w:tblPrEx>
          <w:tblCellMar>
            <w:top w:w="0" w:type="dxa"/>
            <w:left w:w="108" w:type="dxa"/>
            <w:bottom w:w="0" w:type="dxa"/>
            <w:right w:w="108" w:type="dxa"/>
          </w:tblCellMar>
        </w:tblPrEx>
        <w:trPr>
          <w:trHeight w:val="329" w:hRule="atLeast"/>
          <w:jc w:val="center"/>
        </w:trPr>
        <w:tc>
          <w:tcPr>
            <w:tcW w:w="8581" w:type="dxa"/>
            <w:gridSpan w:val="2"/>
            <w:tcBorders>
              <w:top w:val="single" w:color="auto" w:sz="4" w:space="0"/>
              <w:left w:val="single" w:color="auto" w:sz="4" w:space="0"/>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综合评分指标内容</w:t>
            </w:r>
          </w:p>
        </w:tc>
      </w:tr>
      <w:tr>
        <w:tblPrEx>
          <w:tblCellMar>
            <w:top w:w="0" w:type="dxa"/>
            <w:left w:w="108" w:type="dxa"/>
            <w:bottom w:w="0" w:type="dxa"/>
            <w:right w:w="108" w:type="dxa"/>
          </w:tblCellMar>
        </w:tblPrEx>
        <w:trPr>
          <w:trHeight w:val="285" w:hRule="atLeast"/>
          <w:jc w:val="center"/>
        </w:trPr>
        <w:tc>
          <w:tcPr>
            <w:tcW w:w="162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kern w:val="0"/>
                <w:sz w:val="22"/>
                <w:szCs w:val="22"/>
                <w:lang w:eastAsia="zh-CN"/>
              </w:rPr>
            </w:pPr>
            <w:r>
              <w:rPr>
                <w:rFonts w:hint="eastAsia" w:ascii="仿宋_GB2312" w:hAnsi="仿宋_GB2312" w:eastAsia="仿宋_GB2312" w:cs="仿宋_GB2312"/>
                <w:b/>
                <w:bCs/>
                <w:kern w:val="0"/>
                <w:sz w:val="22"/>
                <w:szCs w:val="22"/>
                <w:lang w:eastAsia="zh-CN"/>
              </w:rPr>
              <w:t>项目名称</w:t>
            </w:r>
          </w:p>
        </w:tc>
        <w:tc>
          <w:tcPr>
            <w:tcW w:w="6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kern w:val="0"/>
                <w:sz w:val="22"/>
                <w:szCs w:val="22"/>
              </w:rPr>
            </w:pPr>
          </w:p>
        </w:tc>
      </w:tr>
      <w:tr>
        <w:tblPrEx>
          <w:tblCellMar>
            <w:top w:w="0" w:type="dxa"/>
            <w:left w:w="108" w:type="dxa"/>
            <w:bottom w:w="0" w:type="dxa"/>
            <w:right w:w="108" w:type="dxa"/>
          </w:tblCellMar>
        </w:tblPrEx>
        <w:trPr>
          <w:trHeight w:val="374" w:hRule="atLeast"/>
          <w:jc w:val="center"/>
        </w:trPr>
        <w:tc>
          <w:tcPr>
            <w:tcW w:w="162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kern w:val="0"/>
                <w:sz w:val="22"/>
                <w:szCs w:val="22"/>
                <w:lang w:val="en-US" w:eastAsia="zh-CN" w:bidi="ar-SA"/>
              </w:rPr>
            </w:pPr>
            <w:r>
              <w:rPr>
                <w:rFonts w:hint="eastAsia" w:ascii="仿宋_GB2312" w:hAnsi="仿宋_GB2312" w:eastAsia="仿宋_GB2312" w:cs="仿宋_GB2312"/>
                <w:b/>
                <w:bCs/>
                <w:kern w:val="0"/>
                <w:sz w:val="22"/>
                <w:szCs w:val="22"/>
              </w:rPr>
              <w:t>指标及分值</w:t>
            </w:r>
          </w:p>
        </w:tc>
        <w:tc>
          <w:tcPr>
            <w:tcW w:w="6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kern w:val="0"/>
                <w:sz w:val="22"/>
                <w:szCs w:val="22"/>
                <w:lang w:val="en-US" w:eastAsia="zh-CN" w:bidi="ar-SA"/>
              </w:rPr>
            </w:pPr>
            <w:r>
              <w:rPr>
                <w:rFonts w:hint="eastAsia" w:ascii="仿宋_GB2312" w:hAnsi="仿宋_GB2312" w:eastAsia="仿宋_GB2312" w:cs="仿宋_GB2312"/>
                <w:b/>
                <w:bCs/>
                <w:kern w:val="0"/>
                <w:sz w:val="22"/>
                <w:szCs w:val="22"/>
              </w:rPr>
              <w:t>评分标准</w:t>
            </w:r>
          </w:p>
        </w:tc>
      </w:tr>
      <w:tr>
        <w:tblPrEx>
          <w:tblCellMar>
            <w:top w:w="0" w:type="dxa"/>
            <w:left w:w="108" w:type="dxa"/>
            <w:bottom w:w="0" w:type="dxa"/>
            <w:right w:w="108" w:type="dxa"/>
          </w:tblCellMar>
        </w:tblPrEx>
        <w:trPr>
          <w:trHeight w:val="285" w:hRule="atLeast"/>
          <w:jc w:val="center"/>
        </w:trPr>
        <w:tc>
          <w:tcPr>
            <w:tcW w:w="1621"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lang w:eastAsia="zh-CN"/>
              </w:rPr>
              <w:t>报价（万元）</w:t>
            </w:r>
          </w:p>
        </w:tc>
        <w:tc>
          <w:tcPr>
            <w:tcW w:w="6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kern w:val="0"/>
                <w:sz w:val="22"/>
                <w:szCs w:val="22"/>
                <w:lang w:val="en-US" w:eastAsia="zh-CN"/>
              </w:rPr>
            </w:pPr>
          </w:p>
        </w:tc>
      </w:tr>
      <w:tr>
        <w:tblPrEx>
          <w:tblCellMar>
            <w:top w:w="0" w:type="dxa"/>
            <w:left w:w="108" w:type="dxa"/>
            <w:bottom w:w="0" w:type="dxa"/>
            <w:right w:w="108" w:type="dxa"/>
          </w:tblCellMar>
        </w:tblPrEx>
        <w:trPr>
          <w:trHeight w:val="570" w:hRule="atLeast"/>
          <w:jc w:val="center"/>
        </w:trPr>
        <w:tc>
          <w:tcPr>
            <w:tcW w:w="1621" w:type="dxa"/>
            <w:tcBorders>
              <w:top w:val="nil"/>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报价</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lang w:val="en-US" w:eastAsia="zh-CN"/>
              </w:rPr>
              <w:t>2</w:t>
            </w:r>
            <w:r>
              <w:rPr>
                <w:rFonts w:hint="eastAsia" w:ascii="仿宋_GB2312" w:hAnsi="仿宋_GB2312" w:eastAsia="仿宋_GB2312" w:cs="仿宋_GB2312"/>
                <w:color w:val="auto"/>
                <w:kern w:val="0"/>
                <w:sz w:val="21"/>
                <w:szCs w:val="21"/>
              </w:rPr>
              <w:t>0分）</w:t>
            </w:r>
          </w:p>
        </w:tc>
        <w:tc>
          <w:tcPr>
            <w:tcW w:w="6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满足采购文件要求且价格最低的最终报价为评审基准价，得20分。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其他供应商的价格分统一按照下列公式计算：报价得分=20×（评审基准价/最终报价）</w:t>
            </w:r>
            <w:r>
              <w:rPr>
                <w:rFonts w:hint="eastAsia" w:ascii="仿宋_GB2312" w:hAnsi="仿宋_GB2312" w:cs="仿宋_GB2312"/>
                <w:kern w:val="0"/>
                <w:sz w:val="21"/>
                <w:szCs w:val="21"/>
                <w:lang w:eastAsia="zh-CN"/>
              </w:rPr>
              <w:t>，</w:t>
            </w:r>
            <w:r>
              <w:rPr>
                <w:rFonts w:hint="eastAsia" w:ascii="仿宋_GB2312" w:hAnsi="仿宋_GB2312" w:eastAsia="仿宋_GB2312" w:cs="仿宋_GB2312"/>
                <w:kern w:val="0"/>
                <w:sz w:val="21"/>
                <w:szCs w:val="21"/>
              </w:rPr>
              <w:t>超过最高限价金额的投标为无效投标；</w:t>
            </w:r>
          </w:p>
        </w:tc>
      </w:tr>
      <w:tr>
        <w:tblPrEx>
          <w:tblCellMar>
            <w:top w:w="0" w:type="dxa"/>
            <w:left w:w="108" w:type="dxa"/>
            <w:bottom w:w="0" w:type="dxa"/>
            <w:right w:w="108" w:type="dxa"/>
          </w:tblCellMar>
        </w:tblPrEx>
        <w:trPr>
          <w:trHeight w:val="509" w:hRule="atLeast"/>
          <w:jc w:val="center"/>
        </w:trPr>
        <w:tc>
          <w:tcPr>
            <w:tcW w:w="16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整体策划方案</w:t>
            </w:r>
            <w:r>
              <w:rPr>
                <w:rFonts w:hint="eastAsia" w:ascii="仿宋_GB2312" w:hAnsi="仿宋_GB2312" w:eastAsia="仿宋_GB2312" w:cs="仿宋_GB2312"/>
                <w:color w:val="auto"/>
                <w:kern w:val="0"/>
                <w:sz w:val="21"/>
                <w:szCs w:val="21"/>
              </w:rPr>
              <w:t xml:space="preserve"> </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lang w:val="en-US" w:eastAsia="zh-CN"/>
              </w:rPr>
              <w:t>20</w:t>
            </w:r>
            <w:r>
              <w:rPr>
                <w:rFonts w:hint="eastAsia" w:ascii="仿宋_GB2312" w:hAnsi="仿宋_GB2312" w:eastAsia="仿宋_GB2312" w:cs="仿宋_GB2312"/>
                <w:color w:val="auto"/>
                <w:kern w:val="0"/>
                <w:sz w:val="21"/>
                <w:szCs w:val="21"/>
              </w:rPr>
              <w:t>分）</w:t>
            </w:r>
          </w:p>
        </w:tc>
        <w:tc>
          <w:tcPr>
            <w:tcW w:w="6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根据报价供应商所提供总体服务方案中体现的方案服务内容、服务安排、重点分析等响应情况给予评价。总体服务方案完善，思路明确完全符合招标文件要求为好（15-20分）</w:t>
            </w:r>
            <w:r>
              <w:rPr>
                <w:rFonts w:hint="eastAsia" w:ascii="仿宋_GB2312" w:hAnsi="仿宋_GB2312" w:cs="仿宋_GB2312"/>
                <w:kern w:val="0"/>
                <w:sz w:val="21"/>
                <w:szCs w:val="21"/>
                <w:lang w:eastAsia="zh-CN"/>
              </w:rPr>
              <w:t>；</w:t>
            </w:r>
            <w:r>
              <w:rPr>
                <w:rFonts w:hint="eastAsia" w:ascii="仿宋_GB2312" w:hAnsi="仿宋_GB2312" w:eastAsia="仿宋_GB2312" w:cs="仿宋_GB2312"/>
                <w:kern w:val="0"/>
                <w:sz w:val="21"/>
                <w:szCs w:val="21"/>
              </w:rPr>
              <w:t>总体服务方案简单，基本能满足招标文件要求为一般（7-14分）</w:t>
            </w:r>
            <w:r>
              <w:rPr>
                <w:rFonts w:hint="eastAsia" w:ascii="仿宋_GB2312" w:hAnsi="仿宋_GB2312" w:cs="仿宋_GB2312"/>
                <w:kern w:val="0"/>
                <w:sz w:val="21"/>
                <w:szCs w:val="21"/>
                <w:lang w:eastAsia="zh-CN"/>
              </w:rPr>
              <w:t>；</w:t>
            </w:r>
            <w:r>
              <w:rPr>
                <w:rFonts w:hint="eastAsia" w:ascii="仿宋_GB2312" w:hAnsi="仿宋_GB2312" w:eastAsia="仿宋_GB2312" w:cs="仿宋_GB2312"/>
                <w:kern w:val="0"/>
                <w:sz w:val="21"/>
                <w:szCs w:val="21"/>
              </w:rPr>
              <w:t>总体服务方案不明确，不能满足招标文件要求为差（1-6分）。</w:t>
            </w:r>
          </w:p>
        </w:tc>
      </w:tr>
      <w:tr>
        <w:tblPrEx>
          <w:tblCellMar>
            <w:top w:w="0" w:type="dxa"/>
            <w:left w:w="108" w:type="dxa"/>
            <w:bottom w:w="0" w:type="dxa"/>
            <w:right w:w="108" w:type="dxa"/>
          </w:tblCellMar>
        </w:tblPrEx>
        <w:trPr>
          <w:trHeight w:val="723" w:hRule="atLeast"/>
          <w:jc w:val="center"/>
        </w:trPr>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质量保证措施</w:t>
            </w:r>
            <w:r>
              <w:rPr>
                <w:rFonts w:hint="eastAsia" w:ascii="仿宋_GB2312" w:hAnsi="仿宋_GB2312" w:eastAsia="仿宋_GB2312" w:cs="仿宋_GB2312"/>
                <w:color w:val="auto"/>
                <w:kern w:val="0"/>
                <w:sz w:val="21"/>
                <w:szCs w:val="21"/>
              </w:rPr>
              <w:t xml:space="preserve">  </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lang w:val="en-US" w:eastAsia="zh-CN"/>
              </w:rPr>
              <w:t>20</w:t>
            </w:r>
            <w:r>
              <w:rPr>
                <w:rFonts w:hint="eastAsia" w:ascii="仿宋_GB2312" w:hAnsi="仿宋_GB2312" w:eastAsia="仿宋_GB2312" w:cs="仿宋_GB2312"/>
                <w:color w:val="auto"/>
                <w:kern w:val="0"/>
                <w:sz w:val="21"/>
                <w:szCs w:val="21"/>
              </w:rPr>
              <w:t>分）</w:t>
            </w:r>
          </w:p>
        </w:tc>
        <w:tc>
          <w:tcPr>
            <w:tcW w:w="6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根据报价供应商提供的质量保证措施情况及解决措施的综合情况进行综合评审</w:t>
            </w:r>
            <w:r>
              <w:rPr>
                <w:rFonts w:hint="eastAsia" w:ascii="仿宋_GB2312" w:hAnsi="仿宋_GB2312" w:cs="仿宋_GB2312"/>
                <w:sz w:val="21"/>
                <w:szCs w:val="21"/>
                <w:lang w:eastAsia="zh-CN"/>
              </w:rPr>
              <w:t>。</w:t>
            </w:r>
            <w:r>
              <w:rPr>
                <w:rFonts w:hint="eastAsia" w:ascii="仿宋_GB2312" w:hAnsi="仿宋_GB2312" w:eastAsia="仿宋_GB2312" w:cs="仿宋_GB2312"/>
                <w:sz w:val="21"/>
                <w:szCs w:val="21"/>
                <w:lang w:eastAsia="zh-CN"/>
              </w:rPr>
              <w:t>质量保证分析及措施合理且完全满足需求的为好（</w:t>
            </w:r>
            <w:r>
              <w:rPr>
                <w:rFonts w:hint="eastAsia" w:ascii="仿宋_GB2312" w:hAnsi="仿宋_GB2312" w:eastAsia="仿宋_GB2312" w:cs="仿宋_GB2312"/>
                <w:kern w:val="0"/>
                <w:sz w:val="21"/>
                <w:szCs w:val="21"/>
              </w:rPr>
              <w:t>15-20分</w:t>
            </w:r>
            <w:r>
              <w:rPr>
                <w:rFonts w:hint="eastAsia" w:ascii="仿宋_GB2312" w:hAnsi="仿宋_GB2312" w:eastAsia="仿宋_GB2312" w:cs="仿宋_GB2312"/>
                <w:sz w:val="21"/>
                <w:szCs w:val="21"/>
                <w:lang w:eastAsia="zh-CN"/>
              </w:rPr>
              <w:t>）</w:t>
            </w:r>
            <w:r>
              <w:rPr>
                <w:rFonts w:hint="eastAsia" w:ascii="仿宋_GB2312" w:hAnsi="仿宋_GB2312" w:cs="仿宋_GB2312"/>
                <w:sz w:val="21"/>
                <w:szCs w:val="21"/>
                <w:lang w:eastAsia="zh-CN"/>
              </w:rPr>
              <w:t>；</w:t>
            </w:r>
            <w:r>
              <w:rPr>
                <w:rFonts w:hint="eastAsia" w:ascii="仿宋_GB2312" w:hAnsi="仿宋_GB2312" w:eastAsia="仿宋_GB2312" w:cs="仿宋_GB2312"/>
                <w:sz w:val="21"/>
                <w:szCs w:val="21"/>
                <w:lang w:eastAsia="zh-CN"/>
              </w:rPr>
              <w:t>质量保证分析及措施基本满足文件需求为一般（</w:t>
            </w:r>
            <w:r>
              <w:rPr>
                <w:rFonts w:hint="eastAsia" w:ascii="仿宋_GB2312" w:hAnsi="仿宋_GB2312" w:eastAsia="仿宋_GB2312" w:cs="仿宋_GB2312"/>
                <w:kern w:val="0"/>
                <w:sz w:val="21"/>
                <w:szCs w:val="21"/>
              </w:rPr>
              <w:t>7-14分</w:t>
            </w:r>
            <w:r>
              <w:rPr>
                <w:rFonts w:hint="eastAsia" w:ascii="仿宋_GB2312" w:hAnsi="仿宋_GB2312" w:eastAsia="仿宋_GB2312" w:cs="仿宋_GB2312"/>
                <w:sz w:val="21"/>
                <w:szCs w:val="21"/>
                <w:lang w:eastAsia="zh-CN"/>
              </w:rPr>
              <w:t>）</w:t>
            </w:r>
            <w:r>
              <w:rPr>
                <w:rFonts w:hint="eastAsia" w:ascii="仿宋_GB2312" w:hAnsi="仿宋_GB2312" w:cs="仿宋_GB2312"/>
                <w:sz w:val="21"/>
                <w:szCs w:val="21"/>
                <w:lang w:eastAsia="zh-CN"/>
              </w:rPr>
              <w:t>；</w:t>
            </w:r>
            <w:r>
              <w:rPr>
                <w:rFonts w:hint="eastAsia" w:ascii="仿宋_GB2312" w:hAnsi="仿宋_GB2312" w:eastAsia="仿宋_GB2312" w:cs="仿宋_GB2312"/>
                <w:sz w:val="21"/>
                <w:szCs w:val="21"/>
                <w:lang w:eastAsia="zh-CN"/>
              </w:rPr>
              <w:t>质量保证分析及措施不满足需求为差（</w:t>
            </w:r>
            <w:r>
              <w:rPr>
                <w:rFonts w:hint="eastAsia" w:ascii="仿宋_GB2312" w:hAnsi="仿宋_GB2312" w:eastAsia="仿宋_GB2312" w:cs="仿宋_GB2312"/>
                <w:kern w:val="0"/>
                <w:sz w:val="21"/>
                <w:szCs w:val="21"/>
              </w:rPr>
              <w:t>1-6</w:t>
            </w:r>
            <w:r>
              <w:rPr>
                <w:rFonts w:hint="eastAsia" w:ascii="仿宋_GB2312" w:hAnsi="仿宋_GB2312" w:eastAsia="仿宋_GB2312" w:cs="仿宋_GB2312"/>
                <w:sz w:val="21"/>
                <w:szCs w:val="21"/>
                <w:lang w:eastAsia="zh-CN"/>
              </w:rPr>
              <w:t>分）</w:t>
            </w:r>
          </w:p>
        </w:tc>
      </w:tr>
      <w:tr>
        <w:tblPrEx>
          <w:tblCellMar>
            <w:top w:w="0" w:type="dxa"/>
            <w:left w:w="108" w:type="dxa"/>
            <w:bottom w:w="0" w:type="dxa"/>
            <w:right w:w="108" w:type="dxa"/>
          </w:tblCellMar>
        </w:tblPrEx>
        <w:trPr>
          <w:trHeight w:val="723" w:hRule="atLeast"/>
          <w:jc w:val="center"/>
        </w:trPr>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eastAsia="zh-CN"/>
              </w:rPr>
              <w:t>拟派项目团队人员情况</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lang w:val="en-US" w:eastAsia="zh-CN"/>
              </w:rPr>
              <w:t>20分）</w:t>
            </w:r>
          </w:p>
        </w:tc>
        <w:tc>
          <w:tcPr>
            <w:tcW w:w="6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根据拟派项目团队人员情况（含项目经理、质量负责人及其他主要人员资历、证书情况）的架构情况进行综合评审</w:t>
            </w:r>
            <w:r>
              <w:rPr>
                <w:rFonts w:hint="eastAsia" w:ascii="仿宋_GB2312" w:hAnsi="仿宋_GB2312" w:cs="仿宋_GB2312"/>
                <w:kern w:val="0"/>
                <w:sz w:val="21"/>
                <w:szCs w:val="21"/>
                <w:lang w:eastAsia="zh-CN"/>
              </w:rPr>
              <w:t>。</w:t>
            </w:r>
            <w:r>
              <w:rPr>
                <w:rFonts w:hint="eastAsia" w:ascii="仿宋_GB2312" w:hAnsi="仿宋_GB2312" w:eastAsia="仿宋_GB2312" w:cs="仿宋_GB2312"/>
                <w:kern w:val="0"/>
                <w:sz w:val="21"/>
                <w:szCs w:val="21"/>
              </w:rPr>
              <w:t>人员配置充足、组织架构合理得15-20分；人员配置不够完善、组织架构简单得7-14分；人员配置、组织架构不够明确得1-6分；</w:t>
            </w:r>
          </w:p>
        </w:tc>
      </w:tr>
      <w:tr>
        <w:tblPrEx>
          <w:tblCellMar>
            <w:top w:w="0" w:type="dxa"/>
            <w:left w:w="108" w:type="dxa"/>
            <w:bottom w:w="0" w:type="dxa"/>
            <w:right w:w="108" w:type="dxa"/>
          </w:tblCellMar>
        </w:tblPrEx>
        <w:trPr>
          <w:trHeight w:val="1050" w:hRule="atLeast"/>
          <w:jc w:val="center"/>
        </w:trPr>
        <w:tc>
          <w:tcPr>
            <w:tcW w:w="1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服务承诺</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 xml:space="preserve"> </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 xml:space="preserve"> （1</w:t>
            </w:r>
            <w:r>
              <w:rPr>
                <w:rFonts w:hint="eastAsia" w:ascii="仿宋_GB2312" w:hAnsi="仿宋_GB2312" w:eastAsia="仿宋_GB2312" w:cs="仿宋_GB2312"/>
                <w:color w:val="auto"/>
                <w:kern w:val="0"/>
                <w:sz w:val="21"/>
                <w:szCs w:val="21"/>
                <w:lang w:val="en-US" w:eastAsia="zh-CN"/>
              </w:rPr>
              <w:t>0</w:t>
            </w:r>
            <w:r>
              <w:rPr>
                <w:rFonts w:hint="eastAsia" w:ascii="仿宋_GB2312" w:hAnsi="仿宋_GB2312" w:eastAsia="仿宋_GB2312" w:cs="仿宋_GB2312"/>
                <w:color w:val="auto"/>
                <w:kern w:val="0"/>
                <w:sz w:val="21"/>
                <w:szCs w:val="21"/>
              </w:rPr>
              <w:t>分）</w:t>
            </w:r>
          </w:p>
        </w:tc>
        <w:tc>
          <w:tcPr>
            <w:tcW w:w="6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根据报价供应商提供的服务承诺及合理化建议进行综合评审</w:t>
            </w:r>
            <w:r>
              <w:rPr>
                <w:rFonts w:hint="eastAsia" w:ascii="仿宋_GB2312" w:hAnsi="仿宋_GB2312" w:cs="仿宋_GB2312"/>
                <w:kern w:val="0"/>
                <w:sz w:val="21"/>
                <w:szCs w:val="21"/>
                <w:lang w:eastAsia="zh-CN"/>
              </w:rPr>
              <w:t>。</w:t>
            </w:r>
            <w:r>
              <w:rPr>
                <w:rFonts w:hint="eastAsia" w:ascii="仿宋_GB2312" w:hAnsi="仿宋_GB2312" w:eastAsia="仿宋_GB2312" w:cs="仿宋_GB2312"/>
                <w:kern w:val="0"/>
                <w:sz w:val="21"/>
                <w:szCs w:val="21"/>
              </w:rPr>
              <w:t>服务承诺优于文件要求及合理化建议可行为好（7-10分）</w:t>
            </w:r>
            <w:r>
              <w:rPr>
                <w:rFonts w:hint="eastAsia" w:ascii="仿宋_GB2312" w:hAnsi="仿宋_GB2312" w:cs="仿宋_GB2312"/>
                <w:kern w:val="0"/>
                <w:sz w:val="21"/>
                <w:szCs w:val="21"/>
                <w:lang w:eastAsia="zh-CN"/>
              </w:rPr>
              <w:t>；</w:t>
            </w:r>
            <w:r>
              <w:rPr>
                <w:rFonts w:hint="eastAsia" w:ascii="仿宋_GB2312" w:hAnsi="仿宋_GB2312" w:eastAsia="仿宋_GB2312" w:cs="仿宋_GB2312"/>
                <w:kern w:val="0"/>
                <w:sz w:val="21"/>
                <w:szCs w:val="21"/>
              </w:rPr>
              <w:t>服务承诺基本满足文件要求及合理化建议较好为一般（4-6分）</w:t>
            </w:r>
            <w:r>
              <w:rPr>
                <w:rFonts w:hint="eastAsia" w:ascii="仿宋_GB2312" w:hAnsi="仿宋_GB2312" w:cs="仿宋_GB2312"/>
                <w:kern w:val="0"/>
                <w:sz w:val="21"/>
                <w:szCs w:val="21"/>
                <w:lang w:eastAsia="zh-CN"/>
              </w:rPr>
              <w:t>；</w:t>
            </w:r>
            <w:r>
              <w:rPr>
                <w:rFonts w:hint="eastAsia" w:ascii="仿宋_GB2312" w:hAnsi="仿宋_GB2312" w:eastAsia="仿宋_GB2312" w:cs="仿宋_GB2312"/>
                <w:kern w:val="0"/>
                <w:sz w:val="21"/>
                <w:szCs w:val="21"/>
              </w:rPr>
              <w:t>服务承诺不能满足文件要求及合理化建议不可行为差（1-3分）</w:t>
            </w:r>
          </w:p>
        </w:tc>
      </w:tr>
      <w:tr>
        <w:tblPrEx>
          <w:tblCellMar>
            <w:top w:w="0" w:type="dxa"/>
            <w:left w:w="108" w:type="dxa"/>
            <w:bottom w:w="0" w:type="dxa"/>
            <w:right w:w="108" w:type="dxa"/>
          </w:tblCellMar>
        </w:tblPrEx>
        <w:trPr>
          <w:trHeight w:val="378" w:hRule="atLeast"/>
          <w:jc w:val="center"/>
        </w:trPr>
        <w:tc>
          <w:tcPr>
            <w:tcW w:w="162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eastAsia="zh-CN"/>
              </w:rPr>
              <w:t>业绩状况</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lang w:eastAsia="zh-CN"/>
              </w:rPr>
              <w:t>（</w:t>
            </w:r>
            <w:r>
              <w:rPr>
                <w:rFonts w:hint="eastAsia" w:ascii="仿宋_GB2312" w:hAnsi="仿宋_GB2312" w:eastAsia="仿宋_GB2312" w:cs="仿宋_GB2312"/>
                <w:color w:val="auto"/>
                <w:kern w:val="0"/>
                <w:sz w:val="21"/>
                <w:szCs w:val="21"/>
                <w:lang w:val="en-US" w:eastAsia="zh-CN"/>
              </w:rPr>
              <w:t>10分）</w:t>
            </w:r>
          </w:p>
        </w:tc>
        <w:tc>
          <w:tcPr>
            <w:tcW w:w="69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rPr>
              <w:t>投标截至日前三年内类似业绩（具体时间以合同签订日期</w:t>
            </w:r>
            <w:r>
              <w:rPr>
                <w:rFonts w:hint="eastAsia" w:ascii="仿宋_GB2312" w:hAnsi="仿宋_GB2312" w:eastAsia="仿宋_GB2312" w:cs="仿宋_GB2312"/>
                <w:color w:val="000000"/>
                <w:kern w:val="0"/>
                <w:sz w:val="21"/>
                <w:szCs w:val="21"/>
                <w:lang w:eastAsia="zh-CN"/>
              </w:rPr>
              <w:t>、合同履约期限、</w:t>
            </w:r>
            <w:r>
              <w:rPr>
                <w:rFonts w:hint="eastAsia" w:ascii="仿宋_GB2312" w:hAnsi="仿宋_GB2312" w:eastAsia="仿宋_GB2312" w:cs="仿宋_GB2312"/>
                <w:color w:val="000000"/>
                <w:kern w:val="0"/>
                <w:sz w:val="21"/>
                <w:szCs w:val="21"/>
              </w:rPr>
              <w:t>中标通知书落款日期为准，未注明日期或者不清楚则不予计取，</w:t>
            </w:r>
            <w:r>
              <w:rPr>
                <w:rFonts w:hint="eastAsia" w:ascii="仿宋_GB2312" w:hAnsi="仿宋_GB2312" w:eastAsia="仿宋_GB2312" w:cs="仿宋_GB2312"/>
                <w:color w:val="000000"/>
                <w:kern w:val="0"/>
                <w:sz w:val="21"/>
                <w:szCs w:val="21"/>
                <w:lang w:eastAsia="zh-CN"/>
              </w:rPr>
              <w:t>须有双方公章</w:t>
            </w:r>
            <w:r>
              <w:rPr>
                <w:rFonts w:hint="eastAsia" w:ascii="仿宋_GB2312" w:hAnsi="仿宋_GB2312" w:eastAsia="仿宋_GB2312" w:cs="仿宋_GB2312"/>
                <w:color w:val="000000"/>
                <w:kern w:val="0"/>
                <w:sz w:val="21"/>
                <w:szCs w:val="21"/>
              </w:rPr>
              <w:t>）每提供1个得</w:t>
            </w:r>
            <w:r>
              <w:rPr>
                <w:rFonts w:hint="eastAsia" w:ascii="仿宋_GB2312" w:hAnsi="仿宋_GB2312" w:eastAsia="仿宋_GB2312" w:cs="仿宋_GB2312"/>
                <w:color w:val="000000"/>
                <w:kern w:val="0"/>
                <w:sz w:val="21"/>
                <w:szCs w:val="21"/>
                <w:lang w:val="en-US" w:eastAsia="zh-CN"/>
              </w:rPr>
              <w:t>2</w:t>
            </w:r>
            <w:r>
              <w:rPr>
                <w:rFonts w:hint="eastAsia" w:ascii="仿宋_GB2312" w:hAnsi="仿宋_GB2312" w:eastAsia="仿宋_GB2312" w:cs="仿宋_GB2312"/>
                <w:color w:val="000000"/>
                <w:kern w:val="0"/>
                <w:sz w:val="21"/>
                <w:szCs w:val="21"/>
              </w:rPr>
              <w:t>分，满分</w:t>
            </w:r>
            <w:r>
              <w:rPr>
                <w:rFonts w:hint="eastAsia" w:ascii="仿宋_GB2312" w:hAnsi="仿宋_GB2312" w:eastAsia="仿宋_GB2312" w:cs="仿宋_GB2312"/>
                <w:color w:val="000000"/>
                <w:kern w:val="0"/>
                <w:sz w:val="21"/>
                <w:szCs w:val="21"/>
                <w:lang w:val="en-US" w:eastAsia="zh-CN"/>
              </w:rPr>
              <w:t>1</w:t>
            </w:r>
            <w:r>
              <w:rPr>
                <w:rFonts w:hint="eastAsia" w:ascii="仿宋_GB2312" w:hAnsi="仿宋_GB2312" w:eastAsia="仿宋_GB2312" w:cs="仿宋_GB2312"/>
                <w:color w:val="000000"/>
                <w:kern w:val="0"/>
                <w:sz w:val="21"/>
                <w:szCs w:val="21"/>
              </w:rPr>
              <w:t>0分，未提供的得0分。</w:t>
            </w:r>
          </w:p>
        </w:tc>
      </w:tr>
      <w:tr>
        <w:tblPrEx>
          <w:tblCellMar>
            <w:top w:w="0" w:type="dxa"/>
            <w:left w:w="108" w:type="dxa"/>
            <w:bottom w:w="0" w:type="dxa"/>
            <w:right w:w="108" w:type="dxa"/>
          </w:tblCellMar>
        </w:tblPrEx>
        <w:trPr>
          <w:trHeight w:val="517" w:hRule="atLeast"/>
          <w:jc w:val="center"/>
        </w:trPr>
        <w:tc>
          <w:tcPr>
            <w:tcW w:w="858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综合评定分数（100分）　</w:t>
            </w:r>
          </w:p>
        </w:tc>
      </w:tr>
    </w:tbl>
    <w:p>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0E59BA"/>
    <w:multiLevelType w:val="singleLevel"/>
    <w:tmpl w:val="5D0E59BA"/>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298"/>
    <w:rsid w:val="001253E3"/>
    <w:rsid w:val="003C2A89"/>
    <w:rsid w:val="004E7E5A"/>
    <w:rsid w:val="005D2C32"/>
    <w:rsid w:val="00797298"/>
    <w:rsid w:val="00862C41"/>
    <w:rsid w:val="00BF36C4"/>
    <w:rsid w:val="00C9356B"/>
    <w:rsid w:val="00D710FD"/>
    <w:rsid w:val="0ABAA109"/>
    <w:rsid w:val="2ACD3F6F"/>
    <w:rsid w:val="4F7B6319"/>
    <w:rsid w:val="5AFBBB6D"/>
    <w:rsid w:val="5EEF6684"/>
    <w:rsid w:val="6FBD88A8"/>
    <w:rsid w:val="7B4E4F41"/>
    <w:rsid w:val="7B778A38"/>
    <w:rsid w:val="7BD11080"/>
    <w:rsid w:val="7BDFEE5E"/>
    <w:rsid w:val="7BFD0F7F"/>
    <w:rsid w:val="7EFF64C2"/>
    <w:rsid w:val="7F7B3274"/>
    <w:rsid w:val="7FFD35F9"/>
    <w:rsid w:val="9DE55606"/>
    <w:rsid w:val="BBA9089C"/>
    <w:rsid w:val="BFBE7F8A"/>
    <w:rsid w:val="DF6FD602"/>
    <w:rsid w:val="EBBF36AB"/>
    <w:rsid w:val="EFBC3E90"/>
    <w:rsid w:val="EFF655E4"/>
    <w:rsid w:val="F3DEC8B4"/>
    <w:rsid w:val="F67CDCD6"/>
    <w:rsid w:val="F7595EE8"/>
    <w:rsid w:val="F77B745A"/>
    <w:rsid w:val="FB5DB54E"/>
    <w:rsid w:val="FBDB0A72"/>
    <w:rsid w:val="FCEF9628"/>
    <w:rsid w:val="FFB93030"/>
    <w:rsid w:val="FFEF5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ind w:firstLine="200" w:firstLineChars="200"/>
      <w:jc w:val="both"/>
    </w:pPr>
    <w:rPr>
      <w:rFonts w:ascii="宋体" w:hAnsi="宋体" w:cs="宋体"/>
      <w:szCs w:val="24"/>
      <w:lang w:val="zh-CN"/>
    </w:rPr>
  </w:style>
  <w:style w:type="paragraph" w:customStyle="1" w:styleId="4">
    <w:name w:val="正文文本首行缩进1"/>
    <w:basedOn w:val="3"/>
    <w:qFormat/>
    <w:uiPriority w:val="0"/>
    <w:pPr>
      <w:ind w:firstLine="420" w:firstLineChars="100"/>
    </w:pPr>
    <w:rPr>
      <w:szCs w:val="24"/>
    </w:rPr>
  </w:style>
  <w:style w:type="paragraph" w:styleId="5">
    <w:name w:val="Plain Text"/>
    <w:basedOn w:val="1"/>
    <w:qFormat/>
    <w:uiPriority w:val="99"/>
    <w:pPr>
      <w:widowControl/>
      <w:spacing w:before="100" w:beforeAutospacing="1" w:after="100" w:afterAutospacing="1"/>
      <w:jc w:val="left"/>
    </w:pPr>
    <w:rPr>
      <w:rFonts w:ascii="宋体" w:hAnsi="宋体"/>
      <w:color w:val="000000"/>
      <w:kern w:val="0"/>
      <w:sz w:val="24"/>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table" w:customStyle="1" w:styleId="12">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Words>
  <Characters>590</Characters>
  <Lines>4</Lines>
  <Paragraphs>1</Paragraphs>
  <TotalTime>0</TotalTime>
  <ScaleCrop>false</ScaleCrop>
  <LinksUpToDate>false</LinksUpToDate>
  <CharactersWithSpaces>692</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2023-10-14T09:53:00Z</dcterms:created>
  <dc:creator>梦佳</dc:creator>
  <cp:lastModifiedBy>user</cp:lastModifiedBy>
  <dcterms:modified xsi:type="dcterms:W3CDTF">2026-02-28T13:45:54Z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EC1B00CEBEF2BBA85142A269521A61DB</vt:lpwstr>
  </property>
</Properties>
</file>